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1DA1" w:rsidRPr="00B775B3" w:rsidRDefault="00481DA1" w:rsidP="00481DA1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Деловая ситуация 26</w:t>
      </w:r>
    </w:p>
    <w:p w:rsidR="00481DA1" w:rsidRPr="00B775B3" w:rsidRDefault="00481DA1" w:rsidP="00481DA1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81DA1" w:rsidRPr="00B775B3" w:rsidRDefault="00481DA1" w:rsidP="00481DA1">
      <w:pPr>
        <w:shd w:val="clear" w:color="auto" w:fill="FFFFFF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bCs/>
          <w:sz w:val="28"/>
          <w:szCs w:val="28"/>
        </w:rPr>
        <w:t>ОАО «АМЕТ»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81DA1" w:rsidRPr="00B775B3" w:rsidRDefault="00481DA1" w:rsidP="00481DA1">
      <w:pPr>
        <w:pStyle w:val="1"/>
        <w:keepNext w:val="0"/>
        <w:pageBreakBefore w:val="0"/>
        <w:widowControl w:val="0"/>
        <w:suppressAutoHyphens w:val="0"/>
        <w:spacing w:before="0" w:after="0"/>
        <w:ind w:firstLine="709"/>
        <w:jc w:val="both"/>
        <w:rPr>
          <w:b w:val="0"/>
        </w:rPr>
      </w:pPr>
      <w:r w:rsidRPr="00B775B3">
        <w:rPr>
          <w:caps w:val="0"/>
        </w:rPr>
        <w:t>Исходное состояние предприятия. Маленький патриарх российской металлургии. А</w:t>
      </w:r>
      <w:r w:rsidRPr="00B775B3">
        <w:rPr>
          <w:b w:val="0"/>
          <w:caps w:val="0"/>
        </w:rPr>
        <w:t>ша — город, в котором находится описываемый нами ашинский металлургический завод («амет»), расположен в красивом, но удален</w:t>
      </w:r>
      <w:r w:rsidRPr="00B775B3">
        <w:rPr>
          <w:b w:val="0"/>
          <w:caps w:val="0"/>
        </w:rPr>
        <w:softHyphen/>
        <w:t>ном месте между уфой (120 км) и челябинском (400 км). Аша является классическим примером того, что в постсоветское время получило на</w:t>
      </w:r>
      <w:r w:rsidRPr="00B775B3">
        <w:rPr>
          <w:b w:val="0"/>
          <w:caps w:val="0"/>
        </w:rPr>
        <w:softHyphen/>
        <w:t>звание «моногорода». Градообразующее для этого города предприятие — ашинский металлургический комбинат («амет») — было основано более ста лет назад в далеком 1898 г. Предприимчивые братья балашо</w:t>
      </w:r>
      <w:r w:rsidRPr="00B775B3">
        <w:rPr>
          <w:b w:val="0"/>
          <w:caps w:val="0"/>
        </w:rPr>
        <w:softHyphen/>
        <w:t>вы, предчувствуя грядущую капиталистическую индустриализацию рос</w:t>
      </w:r>
      <w:r w:rsidRPr="00B775B3">
        <w:rPr>
          <w:b w:val="0"/>
          <w:caps w:val="0"/>
        </w:rPr>
        <w:softHyphen/>
        <w:t>сии, построили завод для производства чугуна.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Сейчас трудно сказать, что послужило причиной выбора места для его строительства. Здесь, видимо, сказались и экспансия России на восток, и способствующая этому транспортная инфраструктура: завод был построен как раз в конце железнодорожного тракта, тянув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шегося из Центральной России. Наличие огромного количества лесов (территория региона на 80% покрыта лесом) было еще одним факто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ром, повлиявшим на выбор места. В то время, как известно, для вып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лавки чугуна применялся древесный уголь. Но, скорее всего, опреде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ляющим было наличие богатого в то время Бакальского месторожде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ния железной руды.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1898 г. была установлена первая доменная печь. Растущая потребность России в железе обусловила строительство второй домны в 1907 г., а 1909 г. принес дальнейшее расширение предприятия, которое попол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нилось мартеновской печью. С ростом предприятия росло и население поселка, достигшее к началу 1917 г. размеров среднего российского провинциального города. Революция 1917г. принесла смену собственности и первого «красного» директора, не изменив профиля предприятия.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Последующие годы, вплоть до распада СССР, были периодом роста производственных мощностей, объемов производства, внедрения но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вых технологий (в 1952 г. был введен в строй прокатный цех № 1 по производству листа из углеродистой стали, осуществлено строитель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ство новой мартеновской печи, а в 1959 г. в строй был введен и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катный цех № 2). 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Расширение металлургического производства шло в рамках тог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дашней концепции градостроительства: город создается для предпри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ятия и его бесперебойного функционирования, а предприятие, в свою очередь, создает городскую инфраструктуру, чистит, кормит, развле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кает, обогревает и отапливает. С последней из задач градообразующего предприятия ситуация в итоге сложилась так, что на все 100% тепло, используемое горожанами, производилось и производится на пред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приятии.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Самым крупным социальным достижением завода до недавнего времени был огромный социально-бытовой комплекс, включающий в себя четыре детских сада, Дворец культуры, Дворец спорта, два жилых дома, четыре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магазина, где продавались продукты и одежда, производ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ство колбасных изделий, молочных продуктов, пива, подсобное хозяй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ство, поликлиники для рабочих и два санатория. Около четверти всех сотрудников завода в настоящее время заняты именно в этой разветв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ленной социальной сфере. К середине 1999 г. «АМЕТ» являлся основ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ным местом работы для 4400 работников из 18 тыс. работоспособного населения города. (Общее население города на 1998 г. — 38 тыс. чел.)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Среди других работодателей можно назвать предприятие по производству электрического оборудования для бытовых нужд (900 работников), древесно-химическое предприятие (1200) и лесопильню (300).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Подобная ситуация, когда город полностью или во многом зави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сит от одного завода, в России довольно стандартна. Особенно это типично для городов, призванных обеспечивать функционирование металлургических заводов и имеющих численность населения менее 100 тыс. чел. Вместе с тем в России есть немало и более крупных горо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дов, также сильно зависящих от находящихся на их территории ме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таллургических заводов (см. табл. 26.1).</w:t>
      </w:r>
    </w:p>
    <w:p w:rsidR="00481DA1" w:rsidRPr="00B775B3" w:rsidRDefault="00481DA1" w:rsidP="00481DA1">
      <w:pPr>
        <w:pStyle w:val="2"/>
        <w:keepNext w:val="0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</w:p>
    <w:p w:rsidR="00481DA1" w:rsidRPr="00B775B3" w:rsidRDefault="00481DA1" w:rsidP="00481DA1">
      <w:pPr>
        <w:pStyle w:val="2"/>
        <w:keepNext w:val="0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  <w:szCs w:val="21"/>
        </w:rPr>
      </w:pPr>
      <w:r w:rsidRPr="00B775B3">
        <w:rPr>
          <w:rFonts w:ascii="Times New Roman" w:hAnsi="Times New Roman" w:cs="Times New Roman"/>
          <w:b w:val="0"/>
          <w:i w:val="0"/>
        </w:rPr>
        <w:t xml:space="preserve">Таблица 26.1 -Города с населением менее 100 тыс. жителей, полностью  </w:t>
      </w:r>
      <w:r w:rsidRPr="00B775B3">
        <w:rPr>
          <w:rFonts w:ascii="Times New Roman" w:hAnsi="Times New Roman" w:cs="Times New Roman"/>
          <w:b w:val="0"/>
          <w:i w:val="0"/>
          <w:szCs w:val="21"/>
        </w:rPr>
        <w:t>или частично зависящие от металлургического предприятия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018"/>
        <w:gridCol w:w="5621"/>
      </w:tblGrid>
      <w:tr w:rsidR="00481DA1" w:rsidRPr="00B775B3" w:rsidTr="00E55692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4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Полная зависимость</w:t>
            </w:r>
          </w:p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Частичная зависимость</w:t>
            </w:r>
          </w:p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DA1" w:rsidRPr="00B775B3" w:rsidTr="00E55692">
        <w:tblPrEx>
          <w:tblCellMar>
            <w:top w:w="0" w:type="dxa"/>
            <w:bottom w:w="0" w:type="dxa"/>
          </w:tblCellMar>
        </w:tblPrEx>
        <w:trPr>
          <w:trHeight w:val="2005"/>
        </w:trPr>
        <w:tc>
          <w:tcPr>
            <w:tcW w:w="4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Белорецк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Петровск-Забайкальский Омитинск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Костомукша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Алапаевск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Аша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Красный Сулин</w:t>
            </w:r>
          </w:p>
        </w:tc>
        <w:tc>
          <w:tcPr>
            <w:tcW w:w="5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Новокузнецк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Липецк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Магнитогорск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Нижний Тагил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Череповец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Старый Оскол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Электросталь</w:t>
            </w:r>
          </w:p>
        </w:tc>
      </w:tr>
    </w:tbl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</w:rPr>
      </w:pP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условиях экономики централизованного планирования подоб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ная зависимость города от предприятия не являлась чем-то, что могло бы дать повод для беспокойства. Связанные общим народно-хозяй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ственным планом, города-предприятия были частью производствен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ной мозаики централизованной экономики бывшего СССР, а градообразующие предприятия были, согласно расхожему клише советско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го времени, «уверены в завтрашнем дне».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Начало экономических реформ 1992—1993 гг. и распад СССР в одночасье сломали устоявшуюся структуру управления страной. Удар, который приняли на себя предприятия, лишившиеся привычной 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щиты в лице органов планирования и материально-технического снаб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жения, был особенно болезненным для градообразующих предприятий, одним из которых был «АМЕТ».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Традиционные поставщики и потребители оказались в других стра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нах, отделенных таможенными барьерами, вдобавок распад Совета Экономической Взаимопомощи (СЭВ) лишил «АМЕТ» и рынков сбыта в Восточной Европе. Резкое сокращение военных заказов в свя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зи с отказом от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военной доктрины бывшего СССР оставило невост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ребованными еще 20% мощностей завода.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Подстраиваясь под новые условия, предприятие было вынуждено преобразоваться в акционерное общество холдингового типа, выбрав так называемый второй способ приватизации. В итоге структура акцио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нерного капитала «АМЕТ» сегодня приобрела следующий вид (табл. 26.2).</w:t>
      </w:r>
    </w:p>
    <w:p w:rsidR="00481DA1" w:rsidRPr="00B775B3" w:rsidRDefault="00481DA1" w:rsidP="00481DA1">
      <w:pPr>
        <w:pStyle w:val="2"/>
        <w:keepNext w:val="0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</w:p>
    <w:p w:rsidR="00481DA1" w:rsidRPr="00B775B3" w:rsidRDefault="00481DA1" w:rsidP="00481DA1">
      <w:pPr>
        <w:pStyle w:val="2"/>
        <w:keepNext w:val="0"/>
        <w:spacing w:before="0" w:after="0"/>
        <w:ind w:firstLine="720"/>
        <w:jc w:val="both"/>
        <w:rPr>
          <w:rFonts w:ascii="Times New Roman" w:hAnsi="Times New Roman" w:cs="Times New Roman"/>
          <w:b w:val="0"/>
          <w:i w:val="0"/>
        </w:rPr>
      </w:pPr>
      <w:r w:rsidRPr="00B775B3">
        <w:rPr>
          <w:rFonts w:ascii="Times New Roman" w:hAnsi="Times New Roman" w:cs="Times New Roman"/>
          <w:b w:val="0"/>
          <w:i w:val="0"/>
        </w:rPr>
        <w:t>Таблица   26.2 -Структура собственности «АМЕТ» в 1999 г. (государство акциями не владеет)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8"/>
        <w:gridCol w:w="4961"/>
      </w:tblGrid>
      <w:tr w:rsidR="00481DA1" w:rsidRPr="00B775B3" w:rsidTr="00E55692">
        <w:tblPrEx>
          <w:tblCellMar>
            <w:top w:w="0" w:type="dxa"/>
            <w:bottom w:w="0" w:type="dxa"/>
          </w:tblCellMar>
        </w:tblPrEx>
        <w:trPr>
          <w:trHeight w:val="298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Держатели акций</w:t>
            </w:r>
          </w:p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% общего числа акций</w:t>
            </w:r>
          </w:p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1DA1" w:rsidRPr="00B775B3" w:rsidTr="00E55692">
        <w:tblPrEx>
          <w:tblCellMar>
            <w:top w:w="0" w:type="dxa"/>
            <w:bottom w:w="0" w:type="dxa"/>
          </w:tblCellMar>
        </w:tblPrEx>
        <w:trPr>
          <w:trHeight w:val="1507"/>
        </w:trPr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Внешние акционеры 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директоров 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Другие члены Совета директоров Генеральный директор 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 xml:space="preserve">Трудовой коллектив </w:t>
            </w:r>
          </w:p>
          <w:p w:rsidR="00481DA1" w:rsidRPr="00B775B3" w:rsidRDefault="00481DA1" w:rsidP="00E5569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Всего акций предприятия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31,26</w:t>
            </w:r>
          </w:p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68,50</w:t>
            </w:r>
          </w:p>
          <w:p w:rsidR="00481DA1" w:rsidRPr="00B775B3" w:rsidRDefault="00481DA1" w:rsidP="00E55692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5B3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</w:tr>
    </w:tbl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Cs w:val="23"/>
        </w:rPr>
      </w:pP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Сложившаяся на сегодняшний день структура акционерного ка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питала позволяет руководству завода принимать независимые страте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гические решения.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sz w:val="28"/>
          <w:szCs w:val="28"/>
        </w:rPr>
        <w:t>Гла</w:t>
      </w: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вные направления деятельности завода. </w:t>
      </w:r>
      <w:r w:rsidRPr="00B775B3">
        <w:rPr>
          <w:rFonts w:ascii="Times New Roman" w:hAnsi="Times New Roman" w:cs="Times New Roman"/>
          <w:sz w:val="28"/>
          <w:szCs w:val="28"/>
        </w:rPr>
        <w:t>В современной деятельности «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AME</w:t>
      </w:r>
      <w:r w:rsidRPr="00B775B3">
        <w:rPr>
          <w:rFonts w:ascii="Times New Roman" w:hAnsi="Times New Roman" w:cs="Times New Roman"/>
          <w:sz w:val="28"/>
          <w:szCs w:val="28"/>
        </w:rPr>
        <w:t xml:space="preserve">Т» можно выделить пять направлений. 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Это производство:</w:t>
      </w:r>
    </w:p>
    <w:p w:rsidR="00481DA1" w:rsidRPr="00B775B3" w:rsidRDefault="00481DA1" w:rsidP="00481DA1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стали и проката;</w:t>
      </w:r>
    </w:p>
    <w:p w:rsidR="00481DA1" w:rsidRPr="00B775B3" w:rsidRDefault="00481DA1" w:rsidP="00481DA1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аморфных металлов;</w:t>
      </w:r>
    </w:p>
    <w:p w:rsidR="00481DA1" w:rsidRPr="00B775B3" w:rsidRDefault="00481DA1" w:rsidP="00481DA1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товаров народного потребления (кастрюли, столовые приборы и термосы);</w:t>
      </w:r>
    </w:p>
    <w:p w:rsidR="00481DA1" w:rsidRPr="00B775B3" w:rsidRDefault="00481DA1" w:rsidP="00481DA1">
      <w:pPr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электро- и теплоэнергии для нужд завода и города;</w:t>
      </w:r>
    </w:p>
    <w:p w:rsidR="00481DA1" w:rsidRPr="00B775B3" w:rsidRDefault="00481DA1" w:rsidP="00481DA1">
      <w:pPr>
        <w:pStyle w:val="21"/>
        <w:numPr>
          <w:ilvl w:val="0"/>
          <w:numId w:val="1"/>
        </w:numPr>
        <w:tabs>
          <w:tab w:val="clear" w:pos="1440"/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молока и мяса, содержание четырех магазинов, санатория, поликлиники, культурного и спортивного центра, детского сада.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При этом эффективность производства по всем перечисленным выше направлениям существенно различается.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>1. Сталь и прокат.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Производство стали и проката сконцентрировано на заводе в четырех цехах. Это мартеновский цех и листопрокат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ные цехи № 1,  № 2 и № 3.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Производство стали мартеновским способом и проката в листопрокатном цехе № 1 имеет присущую ему низкую производитель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ность и соответствующий выпуск продукции. Так, результативность использования сырья в мартеновском процессе составляет около 89%, а на прокатном стане № 1 — около 75%, что поддерживает общий выпуск приблизительно на уровне 67%, в то время как более совре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менная технология выплавки стали дает не менее 91%.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Юрий Ловягин, старейший работник, в прошлом главный технолог завода, вспоминает: «Я помню, как мы гордились тем, что имели мартеновское производство, а сейчас подобные технологии используются только у нас, да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еще, как я читал, в Китае».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2001 г. перед заводом со всей остротой встанет проблема будущего мартеновского производства. Дело в том, что истекает нормативный срок эксплуатации печей и нужно будет или строить новые, или закрывать мартеновское производство. В пользу последнего варианта говорит и все усиливающаяся конкуренция со стороны таких гиган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тов российской металлургии, как Череповецкий, Новолипецкий и Магнитогорский металлургические комбинаты.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Антидемпинговая политика США привела в 1998—1999 гг. к ограничениям на продажу российской стали на американском рынке. Эти меры коснулись практически всех металлургических заводов России. Сталь, раньше направляемая на экспорт, сейчас идет на внутренний рынок, увеличивая и без того сильную конкуренцию.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Вместе с тем мартеновский цех и листопрокатный цех № 1 состав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ляют основу завода (более 80% реализации). Более 2000 работников из 4483 работающих на заводе заняты в мартеновском производстве.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Закрытие его без создания альтернативных служб или производств означало бы, по словам Александра Моисеева, технического дирек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тора завода, конец не только завода, но и города, так как эти поня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тия неотделимы.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Как отмечается в одном из внутренних документов компании: «Прекращение этих производств должно происходить естественным путем по мере исчерпания технических и экономических возможностей их Сохранения, ибо сегодня это основа существования завода и города». 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Перед прокатными цехами № 2 и № 3 тоже стоят серьезнейшие проблемы. Например, в свое время на территории завода был постро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ен прокатный стан № 2, рассчитанный на выпуск проката дорогосто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ящей жаростойкой и нержавеющей стали. Заготовки для этого произ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водства регулярно поступали из Челябинска и Златоуста, а высокока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чественная сталь уходила на оборонные заказы. На пике своей производительности стан выпускал более 21 тыс. т. С началом реформ и распадом СССР разрушились наработанные связи, появились слож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ности с заготовкой сырья. Остановились и многие предприятия — потребители листа.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Чтобы прокатный стан не простаивал, на нем приспособились прокатывать углеродистую сталь, поступающую со стана № 1. Таким образом, стан осуществляет технологический процесс, для которого он не создан. Цех производит небольшие листы, часто с использова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нием более одного технологического цикла, тогда как, по словам ан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глийского эксперта Пола Рича, более современный завод производил бы такие листы из рулона за один цикл и почти на непрерывной основе.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Несмотря на то что лом покупается за две трети или даже полови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ну международной цены и что затраты на оплату труда по международ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ным меркам относительно низки, недостатки технологии таковы, что стоимость производимого листа углеродистой стали до августа 1998 г. была примерно на 40% выше цен на международных рынках. Стан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должает работать с прибылью, поскольку большая часть его продукции продается по бартеру по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ценам, превышающим не только издержки, но и цену поставки при немедленной оплате. Хотя это создает большую «бумажную» прибыль, но не приносит заводу реальных денег.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Наличие рынка сбыта дает этому производству определенную на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дежду в близком будущем. Вместе с тем существует опасение, что продукция будет неконкурентоспособной из-за расположения самого завода и, соответственно, высоких транспортных расходов как на до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ставку сырья на завод, так и на поставки готовой продукции.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Похожая ситуация сложилась и на прокатном стане № 3. Постро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енный для военных нужд, цех производил только одну операцию с прокатом, поставляемым из Липецка. Развал СССР и сокращение военных расходов также оставили производство без заказов и без за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готовок, хотя он все еще производит небольшое количество транс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форматорной стали и элементы для телевизионных кинескопов.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Заводские маркетинговые исследования позволяют предположить, что существует возможность, хотя и ограниченная, производить сталь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ную ленту для американского рынка. Первая партия ленты была ус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пешно реализована в начале 1999 г., что открывает некоторые перс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пективы.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По словам Юрия Ловягина: «Самой главной нашей проблемой является низкая производительность труда, одно из следствий кото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рой — избыточное количество рабочих мест на производстве. Огром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ное количество людей у нас занято на вспомогательном производстве. На одного работающего в основном производстве приходится один работник во вспомогательном. Оборудование — в массе своей устарев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шее и часто соседствует с относительно новым».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>2. Аморфные металлы.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В начале 80-х годов на основе цеха № 3 завод начал производство аморфных металлов, получивших огромное распространение в электротехнике. Идея начать производство аморф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ных материалов могла бы быть поистине революционной и обеспе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чить заводу лидирующее положение в стране, тем более что до насто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ящего времени он является единственным в стране заводом, выпус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кающим аморфную ленту. Проблема оказалась в том, что производство значительно опередило потребность экономики в аморфных материа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лах. Отечественная электротехническая промышленность не готова использовать эти сплавы в объемах, производимых на «АМЕТ». Резкое падение военного производства еще больше сузило внутренний ры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нок потребителей.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настоящее время большинство производимой продукции идет на экспорт — в основном в Южную Корею и США.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>3. Товары народного потребления.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>Для «АМЕТ» 1972 г. ознаменовал начало выпуска потребительских товаров. Это было вызвано, во-пер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вых, необходимостью производства товаров народного потребления в связи с их недостатком на рынке, во-вторых, наличием на заводе отходов прокатного производства из нержавеющей стали.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Так или иначе, на «АМЕТ» стало развиваться «не основное производство». В короткие сроки было налажено производство столовых приборов, кастрюль, а также термосов. О динамике развития произ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водства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говорит тот факт, что если в 1987 г. цех столовых приборов производил только четыре стандартных комплекта, то в 1999 г. — уже более 140 артикулов. Цех также освоил выпуск нескольких видов сто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ловых наборов: от дешевых до подарочных, в красивой деревянной упаковке. 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Наличие собственного транспорта, активно работающего отдела сбыта и возможности продавать продукцию через заводские магазины позволили цеху активно расширить географию продаж: от Краснояр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ска на востоке страны до границы с Белоруссией на западе.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настоящее время цех по производству столовых приборов явля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ется третьим в стране по объему выпускаемой продукции, производя около 3,2 млн. столовых приборов в год и уступая только специализи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рованным заводам в Павлове-на-Оке (Нижегородская область) и Нытве (Пермская область).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Предпринимавшиеся в начале 90-х годов попытки выйти с этой продукцией на международный рынок были неудачными и после ознакомительной поездки менеджеров предприятия в Германию были оставлены совсем. По их словам: «У нас нет никаких шансов пробить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ся туда (за границу. — 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Прим. автора). </w:t>
      </w:r>
      <w:r w:rsidRPr="00B775B3">
        <w:rPr>
          <w:rFonts w:ascii="Times New Roman" w:hAnsi="Times New Roman" w:cs="Times New Roman"/>
          <w:sz w:val="28"/>
          <w:szCs w:val="28"/>
        </w:rPr>
        <w:t>У нас нет необходимого обору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дования, металла, упаковки, в то время как наш внутренний рынок такой огромный, что его нужно осваивать и осваивать».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Производство для внутреннего рынка тоже осуществляется не без проблем. Примерно 15% сырья обеспечивается металлом с завода, а недостающий металл приходится закупать на стороне. Много импортируется через посредников, работающих в основном со Швецией и Испанией. Проблема сырья — одна из острейших в цеху. Так, летом 1998 г. цех вынужден был даже отправить своих работников в неоплачиваемый двухмесячный отпуск. 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Оборудование в цеху не менялось со времени открытия производства, хотя в целом его технический уровень позволяет производить продукцию с требуемыми российским рынком характеристиками. Гор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достью цеха является оборудование немецкой марки «Ципман», еще производства ГДР. В конце 80-х годов по японской технологии было налажено производство термосов.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В целом на производство товаров широкого потребления прихо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дится в денежном выражении 20% от всего объема продукции, вы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пускаемой «АМЕТ».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Что в будущем? </w:t>
      </w:r>
      <w:r w:rsidRPr="00B775B3">
        <w:rPr>
          <w:rFonts w:ascii="Times New Roman" w:hAnsi="Times New Roman" w:cs="Times New Roman"/>
          <w:sz w:val="28"/>
          <w:szCs w:val="28"/>
        </w:rPr>
        <w:t>Для того чтобы понять, есть ли будущее у завода в нынешней ситуации, необходимо посмотреть на положение в российской металлургической промышленности в целом.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 xml:space="preserve">По прогнозам Комитета по металлургии, фирм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Roland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Berger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 xml:space="preserve">и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Saufre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Conseil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, </w:t>
      </w:r>
      <w:r w:rsidRPr="00B775B3">
        <w:rPr>
          <w:rFonts w:ascii="Times New Roman" w:hAnsi="Times New Roman" w:cs="Times New Roman"/>
          <w:sz w:val="28"/>
          <w:szCs w:val="28"/>
        </w:rPr>
        <w:t>в 2005 г. потребление проката в России составит 35—50 млн. т., что также ниже имеющихся мощностей и достигнутого в 1988 г. уровня производства (чугун — 61,4 млн. т., сталь — 82,6 млн. т., прокат готовый — 73,3 млн. т.).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Если в западных и развивающихся странах в последние десятиле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тия происходила структурная перестройка черной металлургии, сопровождавшаяся сокращением мощностей за счет улучшения их технологической структуры, то в бывшем СССР и в том числе в России в это </w:t>
      </w:r>
      <w:r w:rsidRPr="00B775B3">
        <w:rPr>
          <w:rFonts w:ascii="Times New Roman" w:hAnsi="Times New Roman" w:cs="Times New Roman"/>
          <w:sz w:val="28"/>
          <w:szCs w:val="28"/>
        </w:rPr>
        <w:lastRenderedPageBreak/>
        <w:t>время события развивались совершенно иным образом. Проис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ходило наращивание производственных мощностей и объемов произ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водства при сохранении большого количества морально устаревших и физически изношенных цехов и агрегатов. Это означает, что, скорее всего, в ближайшей перспективе и в России будет происходить: </w:t>
      </w:r>
    </w:p>
    <w:p w:rsidR="00481DA1" w:rsidRPr="00B775B3" w:rsidRDefault="00481DA1" w:rsidP="00481DA1">
      <w:pPr>
        <w:numPr>
          <w:ilvl w:val="0"/>
          <w:numId w:val="2"/>
        </w:numPr>
        <w:shd w:val="clear" w:color="auto" w:fill="FFFFFF"/>
        <w:tabs>
          <w:tab w:val="clear" w:pos="144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• сокращение производственных мощностей и приведение их в соответствие с реальными потребностями рынка;</w:t>
      </w:r>
    </w:p>
    <w:p w:rsidR="00481DA1" w:rsidRPr="00B775B3" w:rsidRDefault="00481DA1" w:rsidP="00481DA1">
      <w:pPr>
        <w:numPr>
          <w:ilvl w:val="0"/>
          <w:numId w:val="2"/>
        </w:numPr>
        <w:shd w:val="clear" w:color="auto" w:fill="FFFFFF"/>
        <w:tabs>
          <w:tab w:val="clear" w:pos="144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• ликвидация части металлургических заводов и цехов;</w:t>
      </w:r>
    </w:p>
    <w:p w:rsidR="00481DA1" w:rsidRPr="00B775B3" w:rsidRDefault="00481DA1" w:rsidP="00481DA1">
      <w:pPr>
        <w:numPr>
          <w:ilvl w:val="0"/>
          <w:numId w:val="2"/>
        </w:numPr>
        <w:shd w:val="clear" w:color="auto" w:fill="FFFFFF"/>
        <w:tabs>
          <w:tab w:val="clear" w:pos="144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• уменьшение численности персонала;</w:t>
      </w:r>
    </w:p>
    <w:p w:rsidR="00481DA1" w:rsidRPr="00B775B3" w:rsidRDefault="00481DA1" w:rsidP="00481DA1">
      <w:pPr>
        <w:numPr>
          <w:ilvl w:val="0"/>
          <w:numId w:val="2"/>
        </w:numPr>
        <w:shd w:val="clear" w:color="auto" w:fill="FFFFFF"/>
        <w:tabs>
          <w:tab w:val="clear" w:pos="1440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• повышение конкурентоспособности производств, остающихся в эксплуатации, на основе их модернизации.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Можно с большой степенью вероятности предположить, что этот процесс ликвидации затронет в первую очередь старые цеха и заводы, особенно малые, тогда как крупные металлургические заводы суме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ют, в том числе при поддержке государства, получить инвестиции с целью проведения на них структурной перестройки и приведения их в состояние, при котором они будут конкурентоспособными на внут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реннем и мировом рынке с позиций ассортимента, качества продук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ции и затрат на ее производство.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Что касается «АМЕТ», то создание здесь новых мощностей по производству стали и толстолистового проката взамен существующего мартеновского цеха и листопрокатного цеха № 1 «не вписывается» в стратегию развития металлургии России и Челябинской области: в России и области имеются избыточные мощности по производству стали и листового проката и уже начата реконструкция сталеплавильных про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изводств области (ММК, ЧМК, ЗМЗ).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Кроме того, создание современного сталеплавильного производ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ства, как показали расчеты по бизнес-плану, сделанные французски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ми консультантами, потребует больших капитальных затрат не только на основное производство (электропечь), но и на инфраструктуру (ли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нии энергоснабжения, производство аргона, кислорода, подготовка лома, подготовка персонала и т.д.). При этом отыскать источники финансирования капитальных вложений в «АМЕТ» в настоящее вре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мя практически невозможно.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 xml:space="preserve">Что же делать? </w:t>
      </w:r>
      <w:r w:rsidRPr="00B775B3">
        <w:rPr>
          <w:rFonts w:ascii="Times New Roman" w:hAnsi="Times New Roman" w:cs="Times New Roman"/>
          <w:sz w:val="28"/>
          <w:szCs w:val="28"/>
        </w:rPr>
        <w:t xml:space="preserve">Собственный анализ, сделанный руководством предприятия, заключения консалтинговых фирм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Roland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iCs/>
          <w:sz w:val="28"/>
          <w:szCs w:val="28"/>
          <w:lang w:val="en-US"/>
        </w:rPr>
        <w:t>Berger</w:t>
      </w:r>
      <w:r w:rsidRPr="00B775B3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</w:rPr>
        <w:t xml:space="preserve">и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Saufre</w:t>
      </w:r>
      <w:r w:rsidRPr="00B775B3">
        <w:rPr>
          <w:rFonts w:ascii="Times New Roman" w:hAnsi="Times New Roman" w:cs="Times New Roman"/>
          <w:sz w:val="28"/>
          <w:szCs w:val="28"/>
        </w:rPr>
        <w:t xml:space="preserve">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Conseil</w:t>
      </w:r>
      <w:r w:rsidRPr="00B775B3">
        <w:rPr>
          <w:rFonts w:ascii="Times New Roman" w:hAnsi="Times New Roman" w:cs="Times New Roman"/>
          <w:sz w:val="28"/>
          <w:szCs w:val="28"/>
        </w:rPr>
        <w:t xml:space="preserve">, работавших в 1996 г. в рамках программы </w:t>
      </w:r>
      <w:r w:rsidRPr="00B775B3">
        <w:rPr>
          <w:rFonts w:ascii="Times New Roman" w:hAnsi="Times New Roman" w:cs="Times New Roman"/>
          <w:sz w:val="28"/>
          <w:szCs w:val="28"/>
          <w:lang w:val="en-US"/>
        </w:rPr>
        <w:t>Tacis</w:t>
      </w:r>
      <w:r w:rsidRPr="00B775B3">
        <w:rPr>
          <w:rFonts w:ascii="Times New Roman" w:hAnsi="Times New Roman" w:cs="Times New Roman"/>
          <w:sz w:val="28"/>
          <w:szCs w:val="28"/>
        </w:rPr>
        <w:t>, подвели «АМЕТ» к выво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ду, что мартеновский цех и листопрокатный цех № 1, которые, как было отмечено ранее, составляют основу завода и города, нужно вы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водить из эксплуатации или, попросту говоря, закрывать.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Листопрокатные цехи № 3 и № 2 должны быть сохранены и постепенно реконструированы для выпуска продукции, имеющей спрос на рынке. Производство аморфных материалов следует, по мнению руководства, сохранить на существующем уровне и развивать по мере развития рынка.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Производство товаров широкого потребления сохраняется и развивается с целью обеспечения потребностей областного и российско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го рынков по количеству и качеству.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lastRenderedPageBreak/>
        <w:t xml:space="preserve">Необходимость закрытия основных мощностей завода становилась все более очевидной. 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Но проблема заключалась в том, что было со</w:t>
      </w:r>
      <w:r w:rsidRPr="00B775B3">
        <w:rPr>
          <w:rFonts w:ascii="Times New Roman" w:hAnsi="Times New Roman" w:cs="Times New Roman"/>
          <w:sz w:val="28"/>
          <w:szCs w:val="28"/>
        </w:rPr>
        <w:softHyphen/>
        <w:t xml:space="preserve">всем не ясно, что же делать с высвобождающимися из основного и вспомогательного производства людьми? 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Одно вырисовывалось все яснее. Как отметил в одной из бесед генеральный директор завода: «Хотим мы этого или не хотим — производство необходимо диверси</w:t>
      </w:r>
      <w:r w:rsidRPr="00B775B3">
        <w:rPr>
          <w:rFonts w:ascii="Times New Roman" w:hAnsi="Times New Roman" w:cs="Times New Roman"/>
          <w:sz w:val="28"/>
          <w:szCs w:val="28"/>
        </w:rPr>
        <w:softHyphen/>
        <w:t>фицировать. Время работает против нас».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B775B3">
        <w:rPr>
          <w:rFonts w:ascii="Times New Roman" w:hAnsi="Times New Roman" w:cs="Times New Roman"/>
          <w:b/>
          <w:iCs/>
          <w:sz w:val="28"/>
          <w:szCs w:val="28"/>
        </w:rPr>
        <w:t>Вопросы и задания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1. В чем состоят сильные и слабые стороны данного предприятия?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2. Какую стратегию развития можно порекомендовать руководству предприятия?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3. Диверсификация производства — плюс или минус для потенциального инвестора?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4. Какие угрозы существуют на пути реализации Вашего плана развития предприятия; какие меры можно принять, чтобы их избежать?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775B3">
        <w:rPr>
          <w:rFonts w:ascii="Times New Roman" w:hAnsi="Times New Roman" w:cs="Times New Roman"/>
          <w:sz w:val="28"/>
          <w:szCs w:val="28"/>
        </w:rPr>
        <w:t>5. С чего бы Вы, будучи консультантом, начали работу с данным предприятием?</w:t>
      </w:r>
    </w:p>
    <w:p w:rsidR="00481DA1" w:rsidRPr="00B775B3" w:rsidRDefault="00481DA1" w:rsidP="00481DA1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B2F1C" w:rsidRDefault="00FB2F1C">
      <w:bookmarkStart w:id="0" w:name="_GoBack"/>
      <w:bookmarkEnd w:id="0"/>
    </w:p>
    <w:sectPr w:rsidR="00FB2F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B84FDC"/>
    <w:multiLevelType w:val="hybridMultilevel"/>
    <w:tmpl w:val="F4AAB5BC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3030582F"/>
    <w:multiLevelType w:val="hybridMultilevel"/>
    <w:tmpl w:val="9A1812E8"/>
    <w:lvl w:ilvl="0" w:tplc="0419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B17"/>
    <w:rsid w:val="001E5B17"/>
    <w:rsid w:val="00481DA1"/>
    <w:rsid w:val="00FB2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6E9F82-4BB4-4FBC-9435-0135C05FC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1DA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81DA1"/>
    <w:pPr>
      <w:keepNext/>
      <w:pageBreakBefore/>
      <w:widowControl/>
      <w:suppressAutoHyphens/>
      <w:autoSpaceDE/>
      <w:autoSpaceDN/>
      <w:adjustRightInd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28"/>
      <w:sz w:val="28"/>
      <w:szCs w:val="28"/>
    </w:rPr>
  </w:style>
  <w:style w:type="paragraph" w:styleId="2">
    <w:name w:val="heading 2"/>
    <w:basedOn w:val="a"/>
    <w:next w:val="a"/>
    <w:link w:val="20"/>
    <w:qFormat/>
    <w:rsid w:val="00481DA1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1DA1"/>
    <w:rPr>
      <w:rFonts w:ascii="Times New Roman" w:eastAsia="Times New Roman" w:hAnsi="Times New Roman" w:cs="Times New Roman"/>
      <w:b/>
      <w:caps/>
      <w:kern w:val="28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481DA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2"/>
    <w:rsid w:val="00481DA1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481DA1"/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2907</Words>
  <Characters>16571</Characters>
  <Application>Microsoft Office Word</Application>
  <DocSecurity>0</DocSecurity>
  <Lines>138</Lines>
  <Paragraphs>38</Paragraphs>
  <ScaleCrop>false</ScaleCrop>
  <Company/>
  <LinksUpToDate>false</LinksUpToDate>
  <CharactersWithSpaces>19440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2015-10-07T05:18:00Z</dcterms:created>
  <dcterms:modified xsi:type="dcterms:W3CDTF">2015-10-07T05:19:00Z</dcterms:modified>
</cp:coreProperties>
</file>